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E15" w:rsidRDefault="00F17010">
      <w:pPr>
        <w:spacing w:line="360" w:lineRule="auto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Sanoj Rajan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桑诺基·拉赞，男，印度人。印度喀拉拉大学理学学士、法学学士、印度喀拉拉大学法学硕士、印度国家人事管理学院学士后、英国牛津大学硕士、</w:t>
      </w:r>
      <w:r>
        <w:rPr>
          <w:rFonts w:ascii="宋体" w:eastAsia="宋体" w:hAnsi="宋体" w:cs="宋体" w:hint="eastAsia"/>
          <w:sz w:val="24"/>
        </w:rPr>
        <w:t>印度喀拉拉大学</w:t>
      </w:r>
      <w:r>
        <w:rPr>
          <w:rFonts w:ascii="宋体" w:eastAsia="宋体" w:hAnsi="宋体" w:cs="宋体" w:hint="eastAsia"/>
          <w:sz w:val="24"/>
        </w:rPr>
        <w:t>博士。</w:t>
      </w:r>
      <w:r>
        <w:rPr>
          <w:rFonts w:ascii="宋体" w:eastAsia="宋体" w:hAnsi="宋体" w:cs="宋体" w:hint="eastAsia"/>
          <w:sz w:val="24"/>
        </w:rPr>
        <w:t>曾任</w:t>
      </w:r>
      <w:r>
        <w:rPr>
          <w:rFonts w:ascii="宋体" w:eastAsia="宋体" w:hAnsi="宋体" w:cs="宋体" w:hint="eastAsia"/>
          <w:sz w:val="24"/>
        </w:rPr>
        <w:t>香港中文大学法学院</w:t>
      </w:r>
      <w:r>
        <w:rPr>
          <w:rFonts w:ascii="宋体" w:eastAsia="宋体" w:hAnsi="宋体" w:cs="宋体" w:hint="eastAsia"/>
          <w:sz w:val="24"/>
        </w:rPr>
        <w:t>ICCR</w:t>
      </w:r>
      <w:r>
        <w:rPr>
          <w:rFonts w:ascii="宋体" w:eastAsia="宋体" w:hAnsi="宋体" w:cs="宋体" w:hint="eastAsia"/>
          <w:sz w:val="24"/>
        </w:rPr>
        <w:t>印度讲席</w:t>
      </w:r>
      <w:r>
        <w:rPr>
          <w:rFonts w:ascii="宋体" w:eastAsia="宋体" w:hAnsi="宋体" w:cs="宋体" w:hint="eastAsia"/>
          <w:sz w:val="24"/>
        </w:rPr>
        <w:t>访问教授、印度安塞尔大学法学院教授、院长、印度诺斯凯普大学法学院教授、系主任、美国哈佛大学人道主义政策与冲突研究中心副主任、喀拉拉大学法学院讲师、喀拉拉高等法院出庭律师。</w:t>
      </w:r>
      <w:r>
        <w:rPr>
          <w:rFonts w:ascii="宋体" w:eastAsia="宋体" w:hAnsi="宋体" w:cs="宋体" w:hint="eastAsia"/>
          <w:sz w:val="24"/>
        </w:rPr>
        <w:t>2018</w:t>
      </w:r>
      <w:r>
        <w:rPr>
          <w:rFonts w:ascii="宋体" w:eastAsia="宋体" w:hAnsi="宋体" w:cs="宋体" w:hint="eastAsia"/>
          <w:sz w:val="24"/>
        </w:rPr>
        <w:t>年度</w:t>
      </w:r>
      <w:r>
        <w:rPr>
          <w:rFonts w:ascii="宋体" w:eastAsia="宋体" w:hAnsi="宋体" w:cs="宋体" w:hint="eastAsia"/>
          <w:sz w:val="24"/>
        </w:rPr>
        <w:t>杰出非居民印度人士荣誉称号、亚太无国籍研究会管理委员会创始委员、印度国家儿童权利保护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委员会特别顾问、联合国难民事务高级专员公署协调员、《</w:t>
      </w:r>
      <w:r>
        <w:rPr>
          <w:rFonts w:ascii="宋体" w:eastAsia="宋体" w:hAnsi="宋体" w:cs="宋体" w:hint="eastAsia"/>
          <w:sz w:val="24"/>
        </w:rPr>
        <w:t>1949</w:t>
      </w:r>
      <w:r>
        <w:rPr>
          <w:rFonts w:ascii="宋体" w:eastAsia="宋体" w:hAnsi="宋体" w:cs="宋体" w:hint="eastAsia"/>
          <w:sz w:val="24"/>
        </w:rPr>
        <w:t>年日内瓦公约及其附加议定书》评注编纂工作评审专家、印度国际法学会《国际人道法与难民法年鉴》编辑委员会委员。</w:t>
      </w:r>
    </w:p>
    <w:p w:rsidR="00395E15" w:rsidRDefault="00F1701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主要研究领域</w:t>
      </w:r>
      <w:r>
        <w:rPr>
          <w:rFonts w:ascii="宋体" w:eastAsia="宋体" w:hAnsi="宋体" w:cs="宋体" w:hint="eastAsia"/>
          <w:sz w:val="24"/>
        </w:rPr>
        <w:t xml:space="preserve">: </w:t>
      </w:r>
      <w:r>
        <w:rPr>
          <w:rFonts w:ascii="宋体" w:eastAsia="宋体" w:hAnsi="宋体" w:cs="宋体" w:hint="eastAsia"/>
          <w:sz w:val="24"/>
        </w:rPr>
        <w:t>国际公法、国际人道法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、国际刑法、人权、无国籍法、难民法、海洋法。代表作：《当代全球难民危机：法律视角》，</w:t>
      </w:r>
      <w:r>
        <w:rPr>
          <w:rFonts w:ascii="宋体" w:eastAsia="宋体" w:hAnsi="宋体" w:cs="宋体" w:hint="eastAsia"/>
          <w:sz w:val="24"/>
        </w:rPr>
        <w:t>Thomson Reuters</w:t>
      </w:r>
      <w:r>
        <w:rPr>
          <w:rFonts w:ascii="宋体" w:eastAsia="宋体" w:hAnsi="宋体" w:cs="宋体" w:hint="eastAsia"/>
          <w:sz w:val="24"/>
        </w:rPr>
        <w:t>出版社印刷中（</w:t>
      </w:r>
      <w:r>
        <w:rPr>
          <w:rFonts w:ascii="宋体" w:eastAsia="宋体" w:hAnsi="宋体" w:cs="宋体" w:hint="eastAsia"/>
          <w:sz w:val="24"/>
        </w:rPr>
        <w:t>2018</w:t>
      </w:r>
      <w:r>
        <w:rPr>
          <w:rFonts w:ascii="宋体" w:eastAsia="宋体" w:hAnsi="宋体" w:cs="宋体" w:hint="eastAsia"/>
          <w:sz w:val="24"/>
        </w:rPr>
        <w:t>年）、《印度国际人道主义法立法和判例汇编》，已交付</w:t>
      </w:r>
      <w:r>
        <w:rPr>
          <w:rFonts w:ascii="宋体" w:eastAsia="宋体" w:hAnsi="宋体" w:cs="宋体" w:hint="eastAsia"/>
          <w:sz w:val="24"/>
        </w:rPr>
        <w:t>Thomson Reuters</w:t>
      </w:r>
      <w:r>
        <w:rPr>
          <w:rFonts w:ascii="宋体" w:eastAsia="宋体" w:hAnsi="宋体" w:cs="宋体" w:hint="eastAsia"/>
          <w:sz w:val="24"/>
        </w:rPr>
        <w:t>出版社印刷（</w:t>
      </w:r>
      <w:r>
        <w:rPr>
          <w:rFonts w:ascii="宋体" w:eastAsia="宋体" w:hAnsi="宋体" w:cs="宋体" w:hint="eastAsia"/>
          <w:sz w:val="24"/>
        </w:rPr>
        <w:t>2018</w:t>
      </w:r>
      <w:r>
        <w:rPr>
          <w:rFonts w:ascii="宋体" w:eastAsia="宋体" w:hAnsi="宋体" w:cs="宋体" w:hint="eastAsia"/>
          <w:sz w:val="24"/>
        </w:rPr>
        <w:t>年）、《印度泰米尔难民无国籍风险的法律分析及对策》，</w:t>
      </w:r>
      <w:r>
        <w:rPr>
          <w:rFonts w:ascii="宋体" w:eastAsia="宋体" w:hAnsi="宋体" w:cs="宋体" w:hint="eastAsia"/>
          <w:sz w:val="24"/>
        </w:rPr>
        <w:t>ISBN: 978</w:t>
      </w:r>
      <w:r>
        <w:rPr>
          <w:rFonts w:ascii="宋体" w:eastAsia="宋体" w:hAnsi="宋体" w:cs="宋体" w:hint="eastAsia"/>
          <w:sz w:val="24"/>
        </w:rPr>
        <w:t>1521721858</w:t>
      </w:r>
      <w:r>
        <w:rPr>
          <w:rFonts w:ascii="宋体" w:eastAsia="宋体" w:hAnsi="宋体" w:cs="宋体" w:hint="eastAsia"/>
          <w:sz w:val="24"/>
        </w:rPr>
        <w:t>，印度安塞尔大学法学院（</w:t>
      </w:r>
      <w:r>
        <w:rPr>
          <w:rFonts w:ascii="宋体" w:eastAsia="宋体" w:hAnsi="宋体" w:cs="宋体" w:hint="eastAsia"/>
          <w:sz w:val="24"/>
        </w:rPr>
        <w:t>2016</w:t>
      </w:r>
      <w:r>
        <w:rPr>
          <w:rFonts w:ascii="宋体" w:eastAsia="宋体" w:hAnsi="宋体" w:cs="宋体" w:hint="eastAsia"/>
          <w:sz w:val="24"/>
        </w:rPr>
        <w:t>年）。</w:t>
      </w:r>
    </w:p>
    <w:p w:rsidR="00395E15" w:rsidRDefault="00F17010">
      <w:pPr>
        <w:spacing w:line="360" w:lineRule="auto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电子邮箱</w:t>
      </w:r>
      <w:r>
        <w:rPr>
          <w:rFonts w:ascii="宋体" w:eastAsia="宋体" w:hAnsi="宋体" w:cs="宋体" w:hint="eastAsia"/>
          <w:sz w:val="24"/>
        </w:rPr>
        <w:t>：</w:t>
      </w:r>
      <w:hyperlink r:id="rId7" w:history="1">
        <w:r>
          <w:rPr>
            <w:rFonts w:ascii="宋体" w:eastAsia="宋体" w:hAnsi="宋体" w:cs="宋体" w:hint="eastAsia"/>
            <w:sz w:val="24"/>
          </w:rPr>
          <w:t>sanojrajan@hotmail.com</w:t>
        </w:r>
      </w:hyperlink>
    </w:p>
    <w:p w:rsidR="00395E15" w:rsidRDefault="00395E15">
      <w:pPr>
        <w:spacing w:line="360" w:lineRule="auto"/>
      </w:pPr>
    </w:p>
    <w:p w:rsidR="00395E15" w:rsidRDefault="00F17010">
      <w:pPr>
        <w:spacing w:line="360" w:lineRule="auto"/>
      </w:pPr>
      <w:r>
        <w:rPr>
          <w:rFonts w:hint="eastAsia"/>
        </w:rPr>
        <w:tab/>
      </w:r>
    </w:p>
    <w:p w:rsidR="00395E15" w:rsidRDefault="00395E15">
      <w:pPr>
        <w:spacing w:line="360" w:lineRule="auto"/>
      </w:pPr>
    </w:p>
    <w:p w:rsidR="00395E15" w:rsidRDefault="00395E15"/>
    <w:sectPr w:rsidR="00395E15" w:rsidSect="00395E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010" w:rsidRDefault="00F17010" w:rsidP="00850160">
      <w:r>
        <w:separator/>
      </w:r>
    </w:p>
  </w:endnote>
  <w:endnote w:type="continuationSeparator" w:id="1">
    <w:p w:rsidR="00F17010" w:rsidRDefault="00F17010" w:rsidP="00850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010" w:rsidRDefault="00F17010" w:rsidP="00850160">
      <w:r>
        <w:separator/>
      </w:r>
    </w:p>
  </w:footnote>
  <w:footnote w:type="continuationSeparator" w:id="1">
    <w:p w:rsidR="00F17010" w:rsidRDefault="00F17010" w:rsidP="008501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5E15"/>
    <w:rsid w:val="00395E15"/>
    <w:rsid w:val="00850160"/>
    <w:rsid w:val="00F17010"/>
    <w:rsid w:val="557C4968"/>
    <w:rsid w:val="563E6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5E1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qFormat/>
    <w:rsid w:val="00395E15"/>
    <w:pPr>
      <w:keepNext/>
      <w:outlineLvl w:val="1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395E1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4">
    <w:name w:val="Hyperlink"/>
    <w:qFormat/>
    <w:rsid w:val="00395E1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95E15"/>
    <w:pPr>
      <w:ind w:left="720"/>
      <w:contextualSpacing/>
    </w:pPr>
  </w:style>
  <w:style w:type="paragraph" w:styleId="a6">
    <w:name w:val="footer"/>
    <w:basedOn w:val="a"/>
    <w:link w:val="Char"/>
    <w:rsid w:val="00850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rsid w:val="0085016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nojrajan@hot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菠萝</dc:creator>
  <cp:lastModifiedBy>Admin</cp:lastModifiedBy>
  <cp:revision>2</cp:revision>
  <dcterms:created xsi:type="dcterms:W3CDTF">2020-11-20T04:55:00Z</dcterms:created>
  <dcterms:modified xsi:type="dcterms:W3CDTF">2020-11-20T04:55:00Z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